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94BEE0">
      <w:pPr>
        <w:pStyle w:val="4"/>
        <w:spacing w:before="0" w:after="0" w:line="359" w:lineRule="exact"/>
        <w:ind w:left="823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212.1pt;margin-top:473.3pt;height:5.75pt;width:5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53pt;margin-top:572.35pt;height:101.8pt;width:166.3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</w:rPr>
        <w:t>年普通高中学业水平选择性考试（四川卷）物理试题</w:t>
      </w:r>
    </w:p>
    <w:p w14:paraId="7C04EAAF">
      <w:pPr>
        <w:pStyle w:val="4"/>
        <w:spacing w:before="186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注意事项：</w:t>
      </w:r>
    </w:p>
    <w:p w14:paraId="61EFF6E6">
      <w:pPr>
        <w:pStyle w:val="4"/>
        <w:spacing w:before="114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1</w:t>
      </w:r>
      <w:r>
        <w:rPr>
          <w:rFonts w:ascii="宋体" w:hAnsi="宋体" w:cs="宋体"/>
          <w:color w:val="000000"/>
          <w:spacing w:val="1"/>
          <w:sz w:val="24"/>
        </w:rPr>
        <w:t>．考生领到答题卡后，须在规定区域填写本人的姓名、准考证号和座位号，并在答题卡背面</w:t>
      </w:r>
    </w:p>
    <w:p w14:paraId="6BEC57F1">
      <w:pPr>
        <w:pStyle w:val="4"/>
        <w:spacing w:before="96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用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2B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铅笔填涂座位号。</w:t>
      </w:r>
    </w:p>
    <w:p w14:paraId="3F63758E">
      <w:pPr>
        <w:pStyle w:val="4"/>
        <w:spacing w:before="96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2</w:t>
      </w:r>
      <w:r>
        <w:rPr>
          <w:rFonts w:ascii="宋体" w:hAnsi="宋体" w:cs="宋体"/>
          <w:color w:val="000000"/>
          <w:spacing w:val="3"/>
          <w:sz w:val="24"/>
        </w:rPr>
        <w:t>．考生回答选择题时，选出每小题答案后，须用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2B </w:t>
      </w:r>
      <w:r>
        <w:rPr>
          <w:rFonts w:ascii="宋体" w:hAnsi="宋体" w:cs="宋体"/>
          <w:color w:val="000000"/>
          <w:spacing w:val="3"/>
          <w:sz w:val="24"/>
        </w:rPr>
        <w:t>铅笔将答题卡上对应题目的答案标号涂</w:t>
      </w:r>
    </w:p>
    <w:p w14:paraId="25E4B0DD">
      <w:pPr>
        <w:pStyle w:val="4"/>
        <w:spacing w:before="96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3"/>
          <w:sz w:val="24"/>
        </w:rPr>
        <w:t>黑，如需改动，用橡皮擦干净后，再选涂其他答案标号。考生回答非选择题时，须用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0.5mm</w:t>
      </w:r>
    </w:p>
    <w:p w14:paraId="33EEAB5F">
      <w:pPr>
        <w:pStyle w:val="4"/>
        <w:spacing w:before="103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黑色字迹签字笔将答案写在答题卡上。选择题和非选择题的答案写在试卷或草稿纸上无效。</w:t>
      </w:r>
    </w:p>
    <w:p w14:paraId="759BADFE">
      <w:pPr>
        <w:pStyle w:val="4"/>
        <w:spacing w:before="114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3</w:t>
      </w:r>
      <w:r>
        <w:rPr>
          <w:rFonts w:ascii="宋体" w:hAnsi="宋体" w:cs="宋体"/>
          <w:color w:val="000000"/>
          <w:spacing w:val="1"/>
          <w:sz w:val="24"/>
        </w:rPr>
        <w:t>．考生不得将试卷、答题卡和草稿纸带离考场，考试结束后由监考员统一回收。</w:t>
      </w:r>
    </w:p>
    <w:p w14:paraId="4A0FC2B8">
      <w:pPr>
        <w:pStyle w:val="4"/>
        <w:spacing w:before="96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一、单项选择题：本题共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7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28 </w:t>
      </w:r>
      <w:r>
        <w:rPr>
          <w:rFonts w:ascii="宋体" w:hAnsi="宋体" w:cs="宋体"/>
          <w:color w:val="000000"/>
          <w:spacing w:val="1"/>
          <w:sz w:val="24"/>
        </w:rPr>
        <w:t>分。在每小题给出的四个选项中，只有</w:t>
      </w:r>
    </w:p>
    <w:p w14:paraId="3BF95159">
      <w:pPr>
        <w:pStyle w:val="4"/>
        <w:spacing w:before="103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一项是最符合题目要求的。</w:t>
      </w:r>
    </w:p>
    <w:p w14:paraId="7216904C">
      <w:pPr>
        <w:pStyle w:val="4"/>
        <w:spacing w:before="17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2025 </w:t>
      </w:r>
      <w:r>
        <w:rPr>
          <w:rFonts w:ascii="宋体" w:hAnsi="宋体" w:cs="宋体"/>
          <w:color w:val="000000"/>
          <w:spacing w:val="0"/>
          <w:sz w:val="21"/>
        </w:rPr>
        <w:t>年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4 </w:t>
      </w:r>
      <w:r>
        <w:rPr>
          <w:rFonts w:ascii="宋体" w:hAnsi="宋体" w:cs="宋体"/>
          <w:color w:val="000000"/>
          <w:spacing w:val="0"/>
          <w:sz w:val="21"/>
        </w:rPr>
        <w:t>月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30 </w:t>
      </w:r>
      <w:r>
        <w:rPr>
          <w:rFonts w:ascii="宋体" w:hAnsi="宋体" w:cs="宋体"/>
          <w:color w:val="000000"/>
          <w:spacing w:val="3"/>
          <w:sz w:val="21"/>
        </w:rPr>
        <w:t>日，神舟十九号载人飞船成功返回。某同学在观看直播时注意到，返回舱从高度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3090m</w:t>
      </w:r>
    </w:p>
    <w:p w14:paraId="493E2F7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下降到高度</w:t>
      </w:r>
      <w:r>
        <w:rPr>
          <w:rFonts w:ascii="Times New Roman"/>
          <w:color w:val="000000"/>
          <w:spacing w:val="0"/>
          <w:sz w:val="21"/>
        </w:rPr>
        <w:t xml:space="preserve"> 2010m</w:t>
      </w:r>
      <w:r>
        <w:rPr>
          <w:rFonts w:ascii="宋体" w:hAnsi="宋体" w:cs="宋体"/>
          <w:color w:val="000000"/>
          <w:spacing w:val="0"/>
          <w:sz w:val="21"/>
        </w:rPr>
        <w:t>，用时约</w:t>
      </w:r>
      <w:r>
        <w:rPr>
          <w:rFonts w:ascii="Times New Roman"/>
          <w:color w:val="000000"/>
          <w:spacing w:val="0"/>
          <w:sz w:val="21"/>
        </w:rPr>
        <w:t xml:space="preserve"> 130s</w:t>
      </w:r>
      <w:r>
        <w:rPr>
          <w:rFonts w:ascii="宋体" w:hAnsi="宋体" w:cs="宋体"/>
          <w:color w:val="000000"/>
          <w:spacing w:val="0"/>
          <w:sz w:val="21"/>
        </w:rPr>
        <w:t>。这段时间内，返回舱在竖直方向上的平均速度大小约为（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0C95B864">
      <w:pPr>
        <w:pStyle w:val="4"/>
        <w:spacing w:before="22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8.3m/s</w:t>
      </w:r>
      <w:r>
        <w:rPr>
          <w:rFonts w:ascii="Times New Roman"/>
          <w:color w:val="000000"/>
          <w:spacing w:val="156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15.5m/s</w:t>
      </w:r>
      <w:r>
        <w:rPr>
          <w:rFonts w:ascii="Times New Roman"/>
          <w:color w:val="000000"/>
          <w:spacing w:val="146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23.8m/s</w:t>
      </w:r>
      <w:r>
        <w:rPr>
          <w:rFonts w:ascii="Times New Roman"/>
          <w:color w:val="000000"/>
          <w:spacing w:val="14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39.2m/s</w:t>
      </w:r>
    </w:p>
    <w:p w14:paraId="2D1F2FF8">
      <w:pPr>
        <w:pStyle w:val="4"/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某多晶薄膜晶格结构可以等效成缝宽约为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3.5×10</w:t>
      </w:r>
      <w:r>
        <w:rPr>
          <w:rFonts w:ascii="Times New Roman" w:hAnsi="Times New Roman" w:cs="Times New Roman"/>
          <w:color w:val="000000"/>
          <w:spacing w:val="0"/>
          <w:sz w:val="23"/>
          <w:vertAlign w:val="superscript"/>
        </w:rPr>
        <w:t>−10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的狭缝。下列粒子束穿过该多晶薄膜时，衍射现象</w:t>
      </w:r>
    </w:p>
    <w:p w14:paraId="0489EFA8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最明显的是（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CB61321">
      <w:pPr>
        <w:pStyle w:val="4"/>
        <w:spacing w:before="219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德布罗意波长约为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7.9×10</w:t>
      </w:r>
      <w:r>
        <w:rPr>
          <w:rFonts w:ascii="Times New Roman" w:hAnsi="Times New Roman" w:cs="Times New Roman"/>
          <w:color w:val="000000"/>
          <w:spacing w:val="0"/>
          <w:sz w:val="23"/>
          <w:vertAlign w:val="superscript"/>
        </w:rPr>
        <w:t>−13</w:t>
      </w:r>
      <w:r>
        <w:rPr>
          <w:rFonts w:ascii="Times New Roman"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的中子</w:t>
      </w:r>
    </w:p>
    <w:p w14:paraId="7A051811">
      <w:pPr>
        <w:pStyle w:val="4"/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德布罗意波长约为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8.7×10</w:t>
      </w:r>
      <w:r>
        <w:rPr>
          <w:rFonts w:ascii="Times New Roman" w:hAnsi="Times New Roman" w:cs="Times New Roman"/>
          <w:color w:val="000000"/>
          <w:spacing w:val="0"/>
          <w:sz w:val="23"/>
          <w:vertAlign w:val="superscript"/>
        </w:rPr>
        <w:t>−12</w:t>
      </w:r>
      <w:r>
        <w:rPr>
          <w:rFonts w:ascii="Times New Roman"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的质子</w:t>
      </w:r>
    </w:p>
    <w:p w14:paraId="0A5105C8">
      <w:pPr>
        <w:pStyle w:val="4"/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德布罗意波长约为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2.6×10</w:t>
      </w:r>
      <w:r>
        <w:rPr>
          <w:rFonts w:ascii="Times New Roman" w:hAnsi="Times New Roman" w:cs="Times New Roman"/>
          <w:color w:val="000000"/>
          <w:spacing w:val="-3"/>
          <w:sz w:val="23"/>
          <w:vertAlign w:val="superscript"/>
        </w:rPr>
        <w:t>−11</w:t>
      </w:r>
      <w:r>
        <w:rPr>
          <w:rFonts w:ascii="Times New Roman"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的氮分子</w:t>
      </w:r>
    </w:p>
    <w:p w14:paraId="37F6345B">
      <w:pPr>
        <w:pStyle w:val="4"/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德布罗意波长约为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1.5×10</w:t>
      </w:r>
      <w:r>
        <w:rPr>
          <w:rFonts w:ascii="Times New Roman" w:hAnsi="Times New Roman" w:cs="Times New Roman"/>
          <w:color w:val="000000"/>
          <w:spacing w:val="0"/>
          <w:sz w:val="23"/>
          <w:vertAlign w:val="superscript"/>
        </w:rPr>
        <w:t>−10</w:t>
      </w:r>
      <w:r>
        <w:rPr>
          <w:rFonts w:ascii="Times New Roman"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的电子</w:t>
      </w:r>
    </w:p>
    <w:p w14:paraId="4F8AF2C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如图所示，由长为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的直管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ab </w:t>
      </w:r>
      <w:r>
        <w:rPr>
          <w:rFonts w:ascii="宋体" w:hAnsi="宋体" w:cs="宋体"/>
          <w:color w:val="000000"/>
          <w:spacing w:val="0"/>
          <w:sz w:val="21"/>
        </w:rPr>
        <w:t>和半径为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的半圆形弯管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bcd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def </w:t>
      </w:r>
      <w:r>
        <w:rPr>
          <w:rFonts w:ascii="宋体" w:hAnsi="宋体" w:cs="宋体"/>
          <w:color w:val="000000"/>
          <w:spacing w:val="0"/>
          <w:sz w:val="21"/>
        </w:rPr>
        <w:t>组成的绝缘光滑管道固定于水平面内，</w:t>
      </w:r>
    </w:p>
    <w:p w14:paraId="6044DD8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管道间平滑连接。</w:t>
      </w:r>
      <w:r>
        <w:rPr>
          <w:rFonts w:ascii="Times New Roman"/>
          <w:i/>
          <w:color w:val="000000"/>
          <w:spacing w:val="0"/>
          <w:sz w:val="21"/>
        </w:rPr>
        <w:t>bcd</w:t>
      </w:r>
      <w:r>
        <w:rPr>
          <w:rFonts w:ascii="Times New Roman"/>
          <w:i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圆心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O</w:t>
      </w:r>
      <w:r>
        <w:rPr>
          <w:rFonts w:ascii="Times New Roman"/>
          <w:i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点处固定一电荷量为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-12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Times New Roman"/>
          <w:color w:val="000000"/>
          <w:spacing w:val="0"/>
          <w:sz w:val="21"/>
        </w:rPr>
        <w:t>&gt; 0</w:t>
      </w:r>
      <w:r>
        <w:rPr>
          <w:rFonts w:ascii="宋体" w:hAnsi="宋体" w:cs="宋体"/>
          <w:color w:val="000000"/>
          <w:spacing w:val="-2"/>
          <w:sz w:val="21"/>
        </w:rPr>
        <w:t>）的带电小球。另一个电荷量为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-12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Times New Roman"/>
          <w:color w:val="000000"/>
          <w:spacing w:val="0"/>
          <w:sz w:val="21"/>
        </w:rPr>
        <w:t>&gt; 0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且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Times New Roman"/>
          <w:color w:val="000000"/>
          <w:spacing w:val="0"/>
          <w:sz w:val="21"/>
        </w:rPr>
        <w:t>&lt;</w:t>
      </w:r>
    </w:p>
    <w:p w14:paraId="0B44D206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&lt;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）的带电小球以一定初速度从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点进入管道，沿管道运动后从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点离开。忽略空气阻力。则（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502E283">
      <w:pPr>
        <w:pStyle w:val="4"/>
        <w:spacing w:before="241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e </w:t>
      </w:r>
      <w:r>
        <w:rPr>
          <w:rFonts w:ascii="宋体" w:hAnsi="宋体" w:cs="宋体"/>
          <w:color w:val="000000"/>
          <w:spacing w:val="0"/>
          <w:sz w:val="21"/>
        </w:rPr>
        <w:t>点所受库仑力大于在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点所受库仑力</w:t>
      </w:r>
    </w:p>
    <w:p w14:paraId="6E4D5CA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点到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e </w:t>
      </w:r>
      <w:r>
        <w:rPr>
          <w:rFonts w:ascii="宋体" w:hAnsi="宋体" w:cs="宋体"/>
          <w:color w:val="000000"/>
          <w:spacing w:val="0"/>
          <w:sz w:val="21"/>
        </w:rPr>
        <w:t>点电势能先不变后减小</w:t>
      </w:r>
    </w:p>
    <w:p w14:paraId="060D495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点的动能等于过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点的动能</w:t>
      </w:r>
    </w:p>
    <w:p w14:paraId="352142D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点的速度大于过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点的速度</w:t>
      </w:r>
    </w:p>
    <w:p w14:paraId="1263C657">
      <w:pPr>
        <w:pStyle w:val="4"/>
        <w:spacing w:before="43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BAB5B6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A739D41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964D407">
      <w:pPr>
        <w:pStyle w:val="4"/>
        <w:sectPr>
          <w:pgSz w:w="11900" w:h="16840"/>
          <w:pgMar w:top="193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2259EF6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9006228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33" o:spid="_x0000_s1033" o:spt="75" type="#_x0000_t75" style="position:absolute;left:0pt;margin-left:404.15pt;margin-top:72.55pt;height:2.75pt;width:2.75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212.1pt;margin-top:473.3pt;height:5.75pt;width:5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116.8pt;margin-top:769.7pt;height:2.75pt;width:2.75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53pt;margin-top:135.6pt;height:110.8pt;width:184.3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128.8pt;margin-top:319.45pt;height:16.25pt;width:12.5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53pt;margin-top:438pt;height:114.55pt;width:149.05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120.55pt;margin-top:608.35pt;height:16.25pt;width:12.5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204.6pt;margin-top:608.35pt;height:16.25pt;width:23.75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184.35pt;margin-top:631.65pt;height:16.25pt;width:22.25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所示，用活塞将一定质量的理想气体密封在导热气缸内，活塞稳定在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处。将气缸置于恒温冷水</w:t>
      </w:r>
    </w:p>
    <w:p w14:paraId="0C701DD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3"/>
          <w:sz w:val="21"/>
        </w:rPr>
        <w:t>中，如图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2 </w:t>
      </w:r>
      <w:r>
        <w:rPr>
          <w:rFonts w:ascii="宋体" w:hAnsi="宋体" w:cs="宋体"/>
          <w:color w:val="000000"/>
          <w:spacing w:val="3"/>
          <w:sz w:val="21"/>
        </w:rPr>
        <w:t>所示，活塞自发从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3"/>
          <w:sz w:val="21"/>
        </w:rPr>
        <w:t>处缓慢下降并停在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3"/>
          <w:sz w:val="21"/>
        </w:rPr>
        <w:t>处，然后保持气缸不动，用外力将活塞缓慢提升回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</w:p>
    <w:p w14:paraId="595E155D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处。不计活塞与气缸壁之间的摩擦。则（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EBFAD61">
      <w:pPr>
        <w:pStyle w:val="4"/>
        <w:spacing w:before="24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活塞从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的过程中，气缸内气体压强升高</w:t>
      </w:r>
    </w:p>
    <w:p w14:paraId="5CAFFAA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活塞从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的过程中，气缸内气体内能不变</w:t>
      </w:r>
    </w:p>
    <w:p w14:paraId="221E97A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活塞从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的过程中，气缸内气体压强升高</w:t>
      </w:r>
    </w:p>
    <w:p w14:paraId="45E1699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活塞从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Times New Roman"/>
          <w:i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过程中，气缸内气体内能不变</w:t>
      </w:r>
    </w:p>
    <w:p w14:paraId="3781BB7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如图所示，甲、乙、丙、丁四个小球用不可伸长的轻绳悬挂在天花板上，从左至右摆长依次增加，小球</w:t>
      </w:r>
    </w:p>
    <w:p w14:paraId="176C4A7F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2"/>
          <w:sz w:val="21"/>
        </w:rPr>
        <w:t>静止在纸面所示竖直平面内。将四个小球垂直纸面向外拉起一小角度，由静止同时释放。释放后小球都做</w:t>
      </w:r>
    </w:p>
    <w:p w14:paraId="2634EB59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2"/>
          <w:sz w:val="21"/>
        </w:rPr>
        <w:t>简谐运动。当小球甲完成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2 </w:t>
      </w:r>
      <w:r>
        <w:rPr>
          <w:rFonts w:ascii="宋体" w:hAnsi="宋体" w:cs="宋体"/>
          <w:color w:val="000000"/>
          <w:spacing w:val="2"/>
          <w:sz w:val="21"/>
        </w:rPr>
        <w:t>个周期的振动时，小球丙恰好到达与小球甲同侧最高点，同时小球乙、丁恰好</w:t>
      </w:r>
    </w:p>
    <w:p w14:paraId="6B50DC29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到达另一侧最高点。则（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9E36CE5">
      <w:pPr>
        <w:pStyle w:val="4"/>
        <w:spacing w:before="273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小球甲第一次回到释放位置时，小球丙加速度为零</w:t>
      </w:r>
    </w:p>
    <w:p w14:paraId="4DC5D2D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小球丁第一次回到平衡位置时，小球乙动能为零</w:t>
      </w:r>
    </w:p>
    <w:p w14:paraId="23A48020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小球甲、乙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振动周期之比为</w:t>
      </w:r>
    </w:p>
    <w:p w14:paraId="5BBEAFC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小球丙、丁的摆长之比为</w:t>
      </w:r>
    </w:p>
    <w:p w14:paraId="45D6039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某人造地球卫星运行轨道与赤道共面，绕行方向与地球自转方向相同。该卫星持续发射信号，位于赤道</w:t>
      </w:r>
    </w:p>
    <w:p w14:paraId="3EEFA33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的某观测站接收到的信号强度随时间变化的规律如图所示，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i/>
          <w:color w:val="000000"/>
          <w:spacing w:val="-9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为地球自转周期。已知该卫星的运动可视为匀</w:t>
      </w:r>
    </w:p>
    <w:p w14:paraId="0C717BB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速圆周运动，地球质量为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，万有引力常量为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。则该卫星轨道半径为（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54CE7A0">
      <w:pPr>
        <w:pStyle w:val="4"/>
        <w:spacing w:before="104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3B94FF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E9CC5F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106EEAC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5DA1DF3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8F92412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44" o:spid="_x0000_s1044" o:spt="75" type="#_x0000_t75" style="position:absolute;left:0pt;margin-left:404.15pt;margin-top:72.55pt;height:2.75pt;width:2.75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212.1pt;margin-top:473.3pt;height:5.75pt;width:5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116.8pt;margin-top:769.7pt;height:2.75pt;width:2.75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53pt;margin-top:68.8pt;height:119.8pt;width:207.6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68.8pt;margin-top:195.6pt;height:38pt;width:47.75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189.6pt;margin-top:195.6pt;height:38pt;width:47.7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311.9pt;margin-top:195.6pt;height:38pt;width:47.75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51" o:spid="_x0000_s1051" o:spt="75" type="#_x0000_t75" style="position:absolute;left:0pt;margin-left:434.2pt;margin-top:195.6pt;height:38pt;width:53.75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150.55pt;margin-top:241.4pt;height:16.25pt;width:22.25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402.65pt;margin-top:266.9pt;height:35.75pt;width:22.2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466.45pt;margin-top:314.2pt;height:18.5pt;width:12.5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53pt;margin-top:366.7pt;height:85.3pt;width:154.3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56" o:spid="_x0000_s1056" o:spt="75" type="#_x0000_t75" style="position:absolute;left:0pt;margin-left:152.8pt;margin-top:461.25pt;height:37.25pt;width:23.75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395.9pt;margin-top:462.05pt;height:35pt;width:33.5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89.05pt;margin-top:518.3pt;height:16.25pt;width:12.5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152.05pt;margin-top:507.8pt;height:37.25pt;width:65.05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395.9pt;margin-top:507.8pt;height:37.25pt;width:63.5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68.8pt;margin-top:616.6pt;height:35pt;width:23.75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189.6pt;margin-top:616.6pt;height:35pt;width:25.25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311.9pt;margin-top:616.6pt;height:35pt;width:20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4" o:spid="_x0000_s1064" o:spt="75" type="#_x0000_t75" style="position:absolute;left:0pt;margin-left:434.2pt;margin-top:616.6pt;height:35pt;width:19.25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5" o:spid="_x0000_s1065" o:spt="75" type="#_x0000_t75" style="position:absolute;left:0pt;margin-left:490.45pt;margin-top:660.9pt;height:15.5pt;width:41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218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219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219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</w:p>
    <w:p w14:paraId="105EFFFB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</w:rPr>
        <w:t>如图所示，倾角为</w:t>
      </w:r>
      <w:r>
        <w:rPr>
          <w:rFonts w:ascii="Times New Roman"/>
          <w:color w:val="000000"/>
          <w:spacing w:val="350"/>
          <w:sz w:val="21"/>
        </w:rPr>
        <w:t xml:space="preserve"> </w:t>
      </w:r>
      <w:r>
        <w:rPr>
          <w:rFonts w:ascii="宋体" w:hAnsi="宋体" w:cs="宋体"/>
          <w:color w:val="000000"/>
          <w:spacing w:val="1"/>
          <w:sz w:val="21"/>
        </w:rPr>
        <w:t>的光滑斜面固定在水平地面上，安装在其顶端的电动机通过不可伸长轻绳与小车</w:t>
      </w:r>
    </w:p>
    <w:p w14:paraId="15DF6B84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2"/>
          <w:sz w:val="21"/>
        </w:rPr>
        <w:t>相连，小车上静置一物块。小车与物块质量均为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2"/>
          <w:sz w:val="21"/>
        </w:rPr>
        <w:t>，两者之间动摩擦因数为</w:t>
      </w:r>
      <w:r>
        <w:rPr>
          <w:rFonts w:ascii="Times New Roman"/>
          <w:color w:val="000000"/>
          <w:spacing w:val="356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。电动机以恒定功率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拉</w:t>
      </w:r>
    </w:p>
    <w:p w14:paraId="0B149D01">
      <w:pPr>
        <w:pStyle w:val="4"/>
        <w:spacing w:before="54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2"/>
          <w:sz w:val="21"/>
        </w:rPr>
        <w:t>动小车由静止开始沿斜面向上运动。经过一段时间，小车与物块的速度刚好相同，大小为</w:t>
      </w:r>
      <w:r>
        <w:rPr>
          <w:rFonts w:ascii="Times New Roman"/>
          <w:color w:val="000000"/>
          <w:spacing w:val="160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。运动过程中</w:t>
      </w:r>
    </w:p>
    <w:p w14:paraId="56087A2C">
      <w:pPr>
        <w:pStyle w:val="4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轻绳与斜面始终平行，小车和斜面均足够长，重力加速度大小为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，忽略其他摩擦。则这段时间内（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C9BA90B">
      <w:pPr>
        <w:pStyle w:val="4"/>
        <w:spacing w:before="233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物块的位移大小为</w:t>
      </w:r>
      <w:r>
        <w:rPr>
          <w:rFonts w:ascii="Times New Roman"/>
          <w:color w:val="000000"/>
          <w:spacing w:val="28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物块机械能增量为</w:t>
      </w:r>
    </w:p>
    <w:p w14:paraId="5FA007F3">
      <w:pPr>
        <w:pStyle w:val="4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小车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位移大小为</w:t>
      </w:r>
      <w:r>
        <w:rPr>
          <w:rFonts w:ascii="Times New Roman"/>
          <w:color w:val="000000"/>
          <w:spacing w:val="28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小车机械能增量为</w:t>
      </w:r>
    </w:p>
    <w:p w14:paraId="4E030F86">
      <w:pPr>
        <w:pStyle w:val="4"/>
        <w:spacing w:before="395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二、多项选择题：本题共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6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18 </w:t>
      </w:r>
      <w:r>
        <w:rPr>
          <w:rFonts w:ascii="宋体" w:hAnsi="宋体" w:cs="宋体"/>
          <w:color w:val="000000"/>
          <w:spacing w:val="1"/>
          <w:sz w:val="24"/>
        </w:rPr>
        <w:t>分。每小题有多项符合题目要求，全部</w:t>
      </w:r>
    </w:p>
    <w:p w14:paraId="4C57B3B9">
      <w:pPr>
        <w:pStyle w:val="4"/>
        <w:spacing w:before="96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选对的得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6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分，选对但不全的得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分，有选错的得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0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2C7738B3">
      <w:pPr>
        <w:pStyle w:val="4"/>
        <w:spacing w:before="16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若长度、质量、时间和动量分别用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表示，则下列各式可能表示能量的是（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C61A1E9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218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219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219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</w:p>
    <w:p w14:paraId="677CF37A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5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某款国产手机采用了一种新型潜望式摄像头模组。如图所示，模组内置一块上下表面平行（</w:t>
      </w:r>
      <w:r>
        <w:rPr>
          <w:rFonts w:ascii="Times New Roman"/>
          <w:color w:val="000000"/>
          <w:spacing w:val="73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7F7D43A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的光学玻璃。光垂直于玻璃上表面入射，经过三次全反射后平行于入射光射出。则（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9229BF1">
      <w:pPr>
        <w:pStyle w:val="4"/>
        <w:spacing w:before="140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591C2E10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03D7DF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DD1860E">
      <w:pPr>
        <w:pStyle w:val="4"/>
        <w:sectPr>
          <w:pgSz w:w="11900" w:h="16840"/>
          <w:pgMar w:top="417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524ED52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8C32F3D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68" o:spid="_x0000_s1068" o:spt="75" type="#_x0000_t75" style="position:absolute;left:0pt;margin-left:404.15pt;margin-top:72.55pt;height:2.75pt;width:2.75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212.1pt;margin-top:473.3pt;height:5.75pt;width:5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116.8pt;margin-top:769.7pt;height:2.75pt;width:2.7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53pt;margin-top:71.05pt;height:84.55pt;width:212.85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222.6pt;margin-top:187.35pt;height:14.75pt;width:11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284.1pt;margin-top:186.6pt;height:16.25pt;width:22.25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74" o:spid="_x0000_s1074" o:spt="75" type="#_x0000_t75" style="position:absolute;left:0pt;margin-left:341.15pt;margin-top:210.65pt;height:16.25pt;width:22.2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53pt;margin-top:350.95pt;height:117.55pt;width:162.55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76" o:spid="_x0000_s1076" o:spt="75" type="#_x0000_t75" style="position:absolute;left:0pt;margin-left:53pt;margin-top:650.4pt;height:91.3pt;width:414.6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可以选用折射率为</w:t>
      </w:r>
      <w:r>
        <w:rPr>
          <w:rFonts w:ascii="Times New Roman"/>
          <w:color w:val="000000"/>
          <w:spacing w:val="0"/>
          <w:sz w:val="21"/>
        </w:rPr>
        <w:t xml:space="preserve"> 1.4 </w:t>
      </w:r>
      <w:r>
        <w:rPr>
          <w:rFonts w:ascii="宋体" w:hAnsi="宋体" w:cs="宋体"/>
          <w:color w:val="000000"/>
          <w:spacing w:val="0"/>
          <w:sz w:val="21"/>
        </w:rPr>
        <w:t>的光学玻璃</w:t>
      </w:r>
    </w:p>
    <w:p w14:paraId="6DB41BF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若选用折射率为</w:t>
      </w:r>
      <w:r>
        <w:rPr>
          <w:rFonts w:ascii="Times New Roman"/>
          <w:color w:val="000000"/>
          <w:spacing w:val="0"/>
          <w:sz w:val="21"/>
        </w:rPr>
        <w:t xml:space="preserve"> 1.6 </w:t>
      </w:r>
      <w:r>
        <w:rPr>
          <w:rFonts w:ascii="宋体" w:hAnsi="宋体" w:cs="宋体"/>
          <w:color w:val="000000"/>
          <w:spacing w:val="0"/>
          <w:sz w:val="21"/>
        </w:rPr>
        <w:t>的光学玻璃，</w:t>
      </w:r>
      <w:r>
        <w:rPr>
          <w:rFonts w:ascii="Times New Roman"/>
          <w:color w:val="000000"/>
          <w:spacing w:val="1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可以设定为</w:t>
      </w:r>
    </w:p>
    <w:p w14:paraId="07E7700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若选用折射率为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的光学玻璃，第二次全反射入射角可能为</w:t>
      </w:r>
    </w:p>
    <w:p w14:paraId="7040ECF1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若入射光线向左移动，则出射光线也向左移动</w:t>
      </w:r>
    </w:p>
    <w:p w14:paraId="3FF29C9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</w:t>
      </w:r>
      <w:r>
        <w:rPr>
          <w:rFonts w:ascii="Times New Roman"/>
          <w:color w:val="000000"/>
          <w:spacing w:val="0"/>
          <w:sz w:val="21"/>
        </w:rPr>
        <w:t xml:space="preserve">I </w:t>
      </w:r>
      <w:r>
        <w:rPr>
          <w:rFonts w:ascii="宋体" w:hAnsi="宋体" w:cs="宋体"/>
          <w:color w:val="000000"/>
          <w:spacing w:val="0"/>
          <w:sz w:val="21"/>
        </w:rPr>
        <w:t>区有垂直于纸面向里的匀强磁场，其边界为正方形；Ⅱ区有垂直于纸面向外的匀强磁场，</w:t>
      </w:r>
    </w:p>
    <w:p w14:paraId="62D2F87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其外边界为圆形，内边界与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区边界重合；正方形与圆形中心同为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O</w:t>
      </w:r>
      <w:r>
        <w:rPr>
          <w:rFonts w:ascii="Times New Roman"/>
          <w:i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6"/>
          <w:sz w:val="21"/>
        </w:rPr>
        <w:t>点。</w:t>
      </w: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区和Ⅱ区的磁感应强度大小比值</w:t>
      </w:r>
    </w:p>
    <w:p w14:paraId="36D186D6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∶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2"/>
          <w:sz w:val="21"/>
        </w:rPr>
        <w:t>。一带正电的粒子从Ⅱ区外边界上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2"/>
          <w:sz w:val="21"/>
        </w:rPr>
        <w:t>点沿正方形某一条边的中垂线方向进入磁场，一段时间后从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</w:p>
    <w:p w14:paraId="15523C6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点离开。取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sin37°=0.6</w:t>
      </w:r>
      <w:r>
        <w:rPr>
          <w:rFonts w:ascii="宋体" w:hAnsi="宋体" w:cs="宋体"/>
          <w:color w:val="000000"/>
          <w:spacing w:val="0"/>
          <w:sz w:val="21"/>
        </w:rPr>
        <w:t>。则带电粒子（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464AE05">
      <w:pPr>
        <w:pStyle w:val="4"/>
        <w:spacing w:before="272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0"/>
          <w:sz w:val="21"/>
        </w:rPr>
        <w:t xml:space="preserve"> I </w:t>
      </w:r>
      <w:r>
        <w:rPr>
          <w:rFonts w:ascii="宋体" w:hAnsi="宋体" w:cs="宋体"/>
          <w:color w:val="000000"/>
          <w:spacing w:val="0"/>
          <w:sz w:val="21"/>
        </w:rPr>
        <w:t>区的轨迹圆心不在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点</w:t>
      </w:r>
    </w:p>
    <w:p w14:paraId="53CAC53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0"/>
          <w:sz w:val="21"/>
        </w:rPr>
        <w:t xml:space="preserve"> I </w:t>
      </w:r>
      <w:r>
        <w:rPr>
          <w:rFonts w:ascii="宋体" w:hAnsi="宋体" w:cs="宋体"/>
          <w:color w:val="000000"/>
          <w:spacing w:val="0"/>
          <w:sz w:val="21"/>
        </w:rPr>
        <w:t>区和Ⅱ区的轨迹半径之上比为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∶</w:t>
      </w:r>
      <w:r>
        <w:rPr>
          <w:rFonts w:ascii="Times New Roman"/>
          <w:color w:val="000000"/>
          <w:spacing w:val="0"/>
          <w:sz w:val="21"/>
        </w:rPr>
        <w:t>2</w:t>
      </w:r>
    </w:p>
    <w:p w14:paraId="705C185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0"/>
          <w:sz w:val="21"/>
        </w:rPr>
        <w:t xml:space="preserve"> I </w:t>
      </w:r>
      <w:r>
        <w:rPr>
          <w:rFonts w:ascii="宋体" w:hAnsi="宋体" w:cs="宋体"/>
          <w:color w:val="000000"/>
          <w:spacing w:val="0"/>
          <w:sz w:val="21"/>
        </w:rPr>
        <w:t>区和Ⅱ区的轨迹长度之比为</w:t>
      </w:r>
      <w:r>
        <w:rPr>
          <w:rFonts w:ascii="Times New Roman"/>
          <w:color w:val="000000"/>
          <w:spacing w:val="0"/>
          <w:sz w:val="21"/>
        </w:rPr>
        <w:t xml:space="preserve"> 127</w:t>
      </w:r>
      <w:r>
        <w:rPr>
          <w:rFonts w:ascii="宋体" w:hAnsi="宋体" w:cs="宋体"/>
          <w:color w:val="000000"/>
          <w:spacing w:val="0"/>
          <w:sz w:val="21"/>
        </w:rPr>
        <w:t>∶</w:t>
      </w:r>
      <w:r>
        <w:rPr>
          <w:rFonts w:ascii="Times New Roman"/>
          <w:color w:val="000000"/>
          <w:spacing w:val="0"/>
          <w:sz w:val="21"/>
        </w:rPr>
        <w:t>37</w:t>
      </w:r>
    </w:p>
    <w:p w14:paraId="6CCDCDC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0"/>
          <w:sz w:val="21"/>
        </w:rPr>
        <w:t xml:space="preserve"> I </w:t>
      </w:r>
      <w:r>
        <w:rPr>
          <w:rFonts w:ascii="宋体" w:hAnsi="宋体" w:cs="宋体"/>
          <w:color w:val="000000"/>
          <w:spacing w:val="0"/>
          <w:sz w:val="21"/>
        </w:rPr>
        <w:t>区和Ⅱ区的运动时间之上比为</w:t>
      </w:r>
      <w:r>
        <w:rPr>
          <w:rFonts w:ascii="Times New Roman"/>
          <w:color w:val="000000"/>
          <w:spacing w:val="0"/>
          <w:sz w:val="21"/>
        </w:rPr>
        <w:t xml:space="preserve"> 127</w:t>
      </w:r>
      <w:r>
        <w:rPr>
          <w:rFonts w:ascii="宋体" w:hAnsi="宋体" w:cs="宋体"/>
          <w:color w:val="000000"/>
          <w:spacing w:val="0"/>
          <w:sz w:val="21"/>
        </w:rPr>
        <w:t>∶</w:t>
      </w:r>
      <w:r>
        <w:rPr>
          <w:rFonts w:ascii="Times New Roman"/>
          <w:color w:val="000000"/>
          <w:spacing w:val="0"/>
          <w:sz w:val="21"/>
        </w:rPr>
        <w:t>148</w:t>
      </w:r>
    </w:p>
    <w:p w14:paraId="7B865FD3">
      <w:pPr>
        <w:pStyle w:val="4"/>
        <w:spacing w:before="16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三、非选择题：本题共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小题，共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54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分。其中第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13~15 </w:t>
      </w:r>
      <w:r>
        <w:rPr>
          <w:rFonts w:ascii="宋体" w:hAnsi="宋体" w:cs="宋体"/>
          <w:color w:val="000000"/>
          <w:spacing w:val="0"/>
          <w:sz w:val="24"/>
        </w:rPr>
        <w:t>小题解答时请写出必要的文字说明、</w:t>
      </w:r>
    </w:p>
    <w:p w14:paraId="48B1AFE5">
      <w:pPr>
        <w:pStyle w:val="4"/>
        <w:spacing w:before="108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方程式和重要的演算步骤；有数值计算时，答案中必须明确写出数值和单位。</w:t>
      </w:r>
    </w:p>
    <w:p w14:paraId="7D09D377">
      <w:pPr>
        <w:pStyle w:val="4"/>
        <w:spacing w:before="17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65"/>
          <w:sz w:val="21"/>
        </w:rPr>
        <w:t xml:space="preserve"> </w:t>
      </w:r>
      <w:r>
        <w:rPr>
          <w:rFonts w:ascii="宋体" w:hAnsi="宋体" w:cs="宋体"/>
          <w:color w:val="000000"/>
          <w:spacing w:val="8"/>
          <w:sz w:val="21"/>
        </w:rPr>
        <w:t>某学习小组利用生活中常见物品开展“探究弹簧弹力与形变量的关系”实验。已知水的密度为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1.0×</w:t>
      </w:r>
    </w:p>
    <w:p w14:paraId="50BD7D95">
      <w:pPr>
        <w:pStyle w:val="4"/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</w:t>
      </w:r>
      <w:r>
        <w:rPr>
          <w:rFonts w:ascii="Times New Roman"/>
          <w:color w:val="000000"/>
          <w:spacing w:val="0"/>
          <w:sz w:val="23"/>
          <w:vertAlign w:val="superscript"/>
        </w:rPr>
        <w:t>3</w:t>
      </w:r>
      <w:r>
        <w:rPr>
          <w:rFonts w:ascii="Times New Roman"/>
          <w:color w:val="000000"/>
          <w:spacing w:val="0"/>
          <w:sz w:val="21"/>
        </w:rPr>
        <w:t>kg/m</w:t>
      </w:r>
      <w:r>
        <w:rPr>
          <w:rFonts w:ascii="Times New Roman"/>
          <w:color w:val="000000"/>
          <w:spacing w:val="0"/>
          <w:sz w:val="23"/>
          <w:vertAlign w:val="superscript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，当地重力加速度为</w:t>
      </w:r>
      <w:r>
        <w:rPr>
          <w:rFonts w:ascii="Times New Roman"/>
          <w:color w:val="000000"/>
          <w:spacing w:val="0"/>
          <w:sz w:val="21"/>
        </w:rPr>
        <w:t xml:space="preserve"> 9.8m/s</w:t>
      </w:r>
      <w:r>
        <w:rPr>
          <w:rFonts w:ascii="Times New Roman"/>
          <w:color w:val="000000"/>
          <w:spacing w:val="0"/>
          <w:sz w:val="23"/>
          <w:vertAlign w:val="superscript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。实验过程如下：</w:t>
      </w:r>
    </w:p>
    <w:p w14:paraId="0083764D">
      <w:pPr>
        <w:pStyle w:val="4"/>
        <w:spacing w:before="209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）将两根细绳分别系在弹簧两端，将其平放在较光滑的水平桌面上，让其中一个系绳点与刻度尺零刻度</w:t>
      </w:r>
    </w:p>
    <w:p w14:paraId="5D556844">
      <w:pPr>
        <w:pStyle w:val="4"/>
        <w:spacing w:before="14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76B4FA7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8DAD89A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3123484">
      <w:pPr>
        <w:pStyle w:val="4"/>
        <w:sectPr>
          <w:pgSz w:w="11900" w:h="16840"/>
          <w:pgMar w:top="3313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48C96889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C4C2A7C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79" o:spid="_x0000_s1079" o:spt="75" type="#_x0000_t75" style="position:absolute;left:0pt;margin-left:404.15pt;margin-top:72.55pt;height:2.75pt;width:2.7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212.1pt;margin-top:473.3pt;height:5.75pt;width: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116.8pt;margin-top:769.7pt;height:2.75pt;width:2.7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229.35pt;margin-top:257.15pt;height:16.25pt;width:12.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168.55pt;margin-top:281.15pt;height:15.5pt;width:20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146.05pt;margin-top:327.7pt;height:15.5pt;width:30.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105.55pt;margin-top:350.95pt;height:16.25pt;width:50.7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158.05pt;margin-top:374.2pt;height:16.25pt;width:26.7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137.05pt;margin-top:398.25pt;height:15.5pt;width:59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116.05pt;margin-top:420.75pt;height:16.25pt;width:48.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74.05pt;margin-top:446.25pt;height:20pt;width:15.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98.05pt;margin-top:446.25pt;height:20pt;width:16.2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91" o:spid="_x0000_s1091" o:spt="75" type="#_x0000_t75" style="position:absolute;left:0pt;margin-left:53pt;margin-top:501.8pt;height:127.3pt;width:283.3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92" o:spid="_x0000_s1092" o:spt="75" type="#_x0000_t75" style="position:absolute;left:0pt;margin-left:362.9pt;margin-top:639.9pt;height:15.5pt;width:47.75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93" o:spid="_x0000_s1093" o:spt="75" type="#_x0000_t75" style="position:absolute;left:0pt;margin-left:419.2pt;margin-top:639.9pt;height:16.25pt;width:48.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94" o:spid="_x0000_s1094" o:spt="75" type="#_x0000_t75" style="position:absolute;left:0pt;margin-left:368.15pt;margin-top:663.15pt;height:16.25pt;width:52.2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pict>
          <v:shape id="_x0000_s1095" o:spid="_x0000_s1095" o:spt="75" type="#_x0000_t75" style="position:absolute;left:0pt;margin-left:428.95pt;margin-top:663.15pt;height:16.25pt;width:52.2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pict>
          <v:shape id="_x0000_s1096" o:spid="_x0000_s1096" o:spt="75" type="#_x0000_t75" style="position:absolute;left:0pt;margin-left:489.7pt;margin-top:663.15pt;height:16.25pt;width:52.25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pict>
          <v:shape id="_x0000_s1097" o:spid="_x0000_s1097" o:spt="75" type="#_x0000_t75" style="position:absolute;left:0pt;margin-left:242.1pt;margin-top:688.65pt;height:11pt;width:22.25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线对齐，另一个系绳点对应的刻度如图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所示，可得弹簧原长为</w:t>
      </w:r>
      <w:r>
        <w:rPr>
          <w:rFonts w:ascii="Times New Roman"/>
          <w:color w:val="000000"/>
          <w:spacing w:val="0"/>
          <w:sz w:val="21"/>
        </w:rPr>
        <w:t>________cm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6AC804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）将弹簧一端细绳系到墙上挂钩，另一端细绳跨过固定在桌面边缘的光滑金属杆后，系一个空的小桶。</w:t>
      </w:r>
    </w:p>
    <w:p w14:paraId="3FFC00B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使弹簧和桌面上方的细绳均与桌面平行，如图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所示。</w:t>
      </w:r>
    </w:p>
    <w:p w14:paraId="61FADC01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）用带有刻度的杯子量取</w:t>
      </w:r>
      <w:r>
        <w:rPr>
          <w:rFonts w:ascii="Times New Roman"/>
          <w:color w:val="000000"/>
          <w:spacing w:val="0"/>
          <w:sz w:val="21"/>
        </w:rPr>
        <w:t xml:space="preserve"> 50mL </w:t>
      </w:r>
      <w:r>
        <w:rPr>
          <w:rFonts w:ascii="宋体" w:hAnsi="宋体" w:cs="宋体"/>
          <w:color w:val="000000"/>
          <w:spacing w:val="0"/>
          <w:sz w:val="21"/>
        </w:rPr>
        <w:t>水，缓慢加到小桶里，待弹簧稳定后，测量两系绳点之间的弹簧长度并</w:t>
      </w:r>
    </w:p>
    <w:p w14:paraId="4785BDC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记录数据。按此步骤操作</w:t>
      </w:r>
      <w:r>
        <w:rPr>
          <w:rFonts w:ascii="Times New Roman"/>
          <w:color w:val="000000"/>
          <w:spacing w:val="0"/>
          <w:sz w:val="21"/>
        </w:rPr>
        <w:t xml:space="preserve"> 6 </w:t>
      </w:r>
      <w:r>
        <w:rPr>
          <w:rFonts w:ascii="宋体" w:hAnsi="宋体" w:cs="宋体"/>
          <w:color w:val="000000"/>
          <w:spacing w:val="0"/>
          <w:sz w:val="21"/>
        </w:rPr>
        <w:t>次。</w:t>
      </w:r>
    </w:p>
    <w:p w14:paraId="48BF0041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-1"/>
          <w:sz w:val="21"/>
        </w:rPr>
        <w:t>）以小桶中水的体积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Times New Roman"/>
          <w:i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为横坐标，弹簧伸长量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x</w:t>
      </w:r>
      <w:r>
        <w:rPr>
          <w:rFonts w:ascii="Times New Roman"/>
          <w:i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为纵坐标，根据实验数据拟合成如图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所示直线，其斜</w:t>
      </w:r>
    </w:p>
    <w:p w14:paraId="7E1C5961">
      <w:pPr>
        <w:pStyle w:val="4"/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率为</w:t>
      </w:r>
      <w:r>
        <w:rPr>
          <w:rFonts w:ascii="Times New Roman"/>
          <w:color w:val="000000"/>
          <w:spacing w:val="0"/>
          <w:sz w:val="21"/>
        </w:rPr>
        <w:t xml:space="preserve"> 200m</w:t>
      </w:r>
      <w:r>
        <w:rPr>
          <w:rFonts w:ascii="Times New Roman" w:hAnsi="Times New Roman" w:cs="Times New Roman"/>
          <w:color w:val="000000"/>
          <w:spacing w:val="0"/>
          <w:sz w:val="23"/>
          <w:vertAlign w:val="superscript"/>
        </w:rPr>
        <w:t>−2</w:t>
      </w:r>
      <w:r>
        <w:rPr>
          <w:rFonts w:ascii="宋体" w:hAnsi="宋体" w:cs="宋体"/>
          <w:color w:val="000000"/>
          <w:spacing w:val="0"/>
          <w:sz w:val="21"/>
        </w:rPr>
        <w:t>。由此可得该弹簧的劲度系数为</w:t>
      </w:r>
      <w:r>
        <w:rPr>
          <w:rFonts w:ascii="Times New Roman"/>
          <w:color w:val="000000"/>
          <w:spacing w:val="0"/>
          <w:sz w:val="21"/>
        </w:rPr>
        <w:t>________N/m</w:t>
      </w:r>
      <w:r>
        <w:rPr>
          <w:rFonts w:ascii="宋体" w:hAnsi="宋体" w:cs="宋体"/>
          <w:color w:val="000000"/>
          <w:spacing w:val="0"/>
          <w:sz w:val="21"/>
        </w:rPr>
        <w:t>（结果保留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-15"/>
          <w:sz w:val="21"/>
        </w:rPr>
        <w:t>位有效数字）。</w:t>
      </w:r>
    </w:p>
    <w:p w14:paraId="72A9BA5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）图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中直线的截距为</w:t>
      </w:r>
      <w:r>
        <w:rPr>
          <w:rFonts w:ascii="Times New Roman"/>
          <w:color w:val="000000"/>
          <w:spacing w:val="0"/>
          <w:sz w:val="21"/>
        </w:rPr>
        <w:t xml:space="preserve"> 0.0056m</w:t>
      </w:r>
      <w:r>
        <w:rPr>
          <w:rFonts w:ascii="宋体" w:hAnsi="宋体" w:cs="宋体"/>
          <w:color w:val="000000"/>
          <w:spacing w:val="0"/>
          <w:sz w:val="21"/>
        </w:rPr>
        <w:t>，可得所用小桶质量为</w:t>
      </w:r>
      <w:r>
        <w:rPr>
          <w:rFonts w:ascii="Times New Roman"/>
          <w:color w:val="000000"/>
          <w:spacing w:val="0"/>
          <w:sz w:val="21"/>
        </w:rPr>
        <w:t>________kg</w:t>
      </w:r>
      <w:r>
        <w:rPr>
          <w:rFonts w:ascii="宋体" w:hAnsi="宋体" w:cs="宋体"/>
          <w:color w:val="000000"/>
          <w:spacing w:val="0"/>
          <w:sz w:val="21"/>
        </w:rPr>
        <w:t>（结果保留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-15"/>
          <w:sz w:val="21"/>
        </w:rPr>
        <w:t>位有效数字）。</w:t>
      </w:r>
    </w:p>
    <w:p w14:paraId="7160D9E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某学生实验小组要测量一段合金丝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电阻率。所用实验器材有：</w:t>
      </w:r>
    </w:p>
    <w:p w14:paraId="63AB974B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待测合金丝样品（长度约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0F4F02EF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螺旋测微器</w:t>
      </w:r>
    </w:p>
    <w:p w14:paraId="49F04006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学生电源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E</w:t>
      </w:r>
      <w:r>
        <w:rPr>
          <w:rFonts w:ascii="宋体" w:hAnsi="宋体" w:cs="宋体"/>
          <w:color w:val="000000"/>
          <w:spacing w:val="0"/>
          <w:sz w:val="21"/>
        </w:rPr>
        <w:t>（电动势</w:t>
      </w:r>
      <w:r>
        <w:rPr>
          <w:rFonts w:ascii="Times New Roman"/>
          <w:color w:val="000000"/>
          <w:spacing w:val="52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，内阻未知）</w:t>
      </w:r>
    </w:p>
    <w:p w14:paraId="58871AB9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米尺（量程</w:t>
      </w:r>
      <w:r>
        <w:rPr>
          <w:rFonts w:ascii="Times New Roman"/>
          <w:color w:val="000000"/>
          <w:spacing w:val="92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AE1FD26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滑动变阻器（最大阻值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A92B81A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电阻箱（阻值范围</w:t>
      </w:r>
      <w:r>
        <w:rPr>
          <w:rFonts w:ascii="Times New Roman"/>
          <w:color w:val="000000"/>
          <w:spacing w:val="10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92D1DD7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电流表（量程</w:t>
      </w:r>
      <w:r>
        <w:rPr>
          <w:rFonts w:ascii="Times New Roman"/>
          <w:color w:val="000000"/>
          <w:spacing w:val="8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，内阻较小）</w:t>
      </w:r>
    </w:p>
    <w:p w14:paraId="42D2F502">
      <w:pPr>
        <w:pStyle w:val="4"/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开关</w:t>
      </w:r>
      <w:r>
        <w:rPr>
          <w:rFonts w:ascii="Times New Roman"/>
          <w:color w:val="000000"/>
          <w:spacing w:val="21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</w:p>
    <w:p w14:paraId="2978613A">
      <w:pPr>
        <w:pStyle w:val="4"/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导线若干</w:t>
      </w:r>
    </w:p>
    <w:p w14:paraId="321B95AA">
      <w:pPr>
        <w:pStyle w:val="4"/>
        <w:spacing w:before="304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）将待测合金丝样品绷直固定于米尺上，将金属夹分别夹在样品</w:t>
      </w:r>
      <w:r>
        <w:rPr>
          <w:rFonts w:ascii="Times New Roman"/>
          <w:color w:val="000000"/>
          <w:spacing w:val="8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8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位置，用螺旋测</w:t>
      </w:r>
    </w:p>
    <w:p w14:paraId="2141E336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微器测量两金属夹之间样品三个不同位置的横截面直径，读数分别为</w:t>
      </w:r>
      <w:r>
        <w:rPr>
          <w:rFonts w:ascii="Times New Roman"/>
          <w:color w:val="000000"/>
          <w:spacing w:val="9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9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9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</w:p>
    <w:p w14:paraId="5F5E0FA3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则该样品横截面直径的平均值为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Times New Roman"/>
          <w:color w:val="000000"/>
          <w:spacing w:val="3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2DE5EC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）该小组采用限流电路，则图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中电流表的“</w:t>
      </w:r>
      <w:r>
        <w:rPr>
          <w:rFonts w:ascii="Times New Roman"/>
          <w:color w:val="000000"/>
          <w:spacing w:val="0"/>
          <w:sz w:val="21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”接线柱应与滑动变阻器的接线柱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宋体" w:hAnsi="宋体" w:cs="宋体"/>
          <w:color w:val="000000"/>
          <w:spacing w:val="0"/>
          <w:sz w:val="21"/>
        </w:rPr>
        <w:t>（选填“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”</w:t>
      </w:r>
    </w:p>
    <w:p w14:paraId="742B2FC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或“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”）相连。闭合开关前，滑动变阻器滑片应置于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宋体" w:hAnsi="宋体" w:cs="宋体"/>
          <w:color w:val="000000"/>
          <w:spacing w:val="-8"/>
          <w:sz w:val="21"/>
        </w:rPr>
        <w:t>端（选填“左”或“右”）。</w:t>
      </w:r>
    </w:p>
    <w:p w14:paraId="20F3B7E5">
      <w:pPr>
        <w:pStyle w:val="4"/>
        <w:spacing w:before="42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C19080A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B455BE0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50BBA7A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91B0691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2D49DDA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100" o:spid="_x0000_s1100" o:spt="75" type="#_x0000_t75" style="position:absolute;left:0pt;margin-left:404.15pt;margin-top:72.55pt;height:2.75pt;width:2.7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01" o:spid="_x0000_s1101" o:spt="75" type="#_x0000_t75" style="position:absolute;left:0pt;margin-left:212.1pt;margin-top:473.3pt;height:5.75pt;width:5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116.8pt;margin-top:769.7pt;height:2.75pt;width:2.7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103" o:spid="_x0000_s1103" o:spt="75" type="#_x0000_t75" style="position:absolute;left:0pt;margin-left:99.55pt;margin-top:71.8pt;height:20pt;width:16.2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pict>
          <v:shape id="_x0000_s1104" o:spid="_x0000_s1104" o:spt="75" type="#_x0000_t75" style="position:absolute;left:0pt;margin-left:144.55pt;margin-top:71.8pt;height:20pt;width:15.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105" o:spid="_x0000_s1105" o:spt="75" type="#_x0000_t75" style="position:absolute;left:0pt;margin-left:346.4pt;margin-top:74.05pt;height:16.25pt;width:44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451.45pt;margin-top:71.8pt;height:20pt;width:15.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495.7pt;margin-top:71.8pt;height:20pt;width:16.2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108" o:spid="_x0000_s1108" o:spt="75" type="#_x0000_t75" style="position:absolute;left:0pt;margin-left:357.65pt;margin-top:101.05pt;height:16.25pt;width:44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226.35pt;margin-top:125.05pt;height:14.75pt;width:29.7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pict>
          <v:shape id="_x0000_s1110" o:spid="_x0000_s1110" o:spt="75" type="#_x0000_t75" style="position:absolute;left:0pt;margin-left:275.1pt;margin-top:124.3pt;height:15.5pt;width:42.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pict>
          <v:shape id="_x0000_s1111" o:spid="_x0000_s1111" o:spt="75" type="#_x0000_t75" style="position:absolute;left:0pt;margin-left:131.05pt;margin-top:194.85pt;height:16.25pt;width:12.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pict>
          <v:shape id="_x0000_s1112" o:spid="_x0000_s1112" o:spt="75" type="#_x0000_t75" style="position:absolute;left:0pt;margin-left:141.55pt;margin-top:218.15pt;height:16.25pt;width:59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pict>
          <v:shape id="_x0000_s1113" o:spid="_x0000_s1113" o:spt="75" type="#_x0000_t75" style="position:absolute;left:0pt;margin-left:214.35pt;margin-top:290.9pt;height:18.5pt;width:30.5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r>
        <w:pict>
          <v:shape id="_x0000_s1114" o:spid="_x0000_s1114" o:spt="75" type="#_x0000_t75" style="position:absolute;left:0pt;margin-left:53pt;margin-top:339.7pt;height:123.55pt;width:254.1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r>
        <w:pict>
          <v:shape id="_x0000_s1115" o:spid="_x0000_s1115" o:spt="75" type="#_x0000_t75" style="position:absolute;left:0pt;margin-left:105.55pt;margin-top:585.1pt;height:16.25pt;width:22.2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4"/>
          <w:sz w:val="21"/>
        </w:rPr>
        <w:t>）断开</w:t>
      </w:r>
      <w:r>
        <w:rPr>
          <w:rFonts w:ascii="Times New Roman"/>
          <w:color w:val="000000"/>
          <w:spacing w:val="231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、闭合</w:t>
      </w:r>
      <w:r>
        <w:rPr>
          <w:rFonts w:ascii="Times New Roman"/>
          <w:color w:val="000000"/>
          <w:spacing w:val="21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，调节滑动变阻器使电流表指针恰好指到</w:t>
      </w:r>
      <w:r>
        <w:rPr>
          <w:rFonts w:ascii="Times New Roman"/>
          <w:color w:val="000000"/>
          <w:spacing w:val="786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刻度处。断开</w:t>
      </w:r>
      <w:r>
        <w:rPr>
          <w:rFonts w:ascii="Times New Roman"/>
          <w:color w:val="000000"/>
          <w:spacing w:val="212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、闭合</w:t>
      </w:r>
      <w:r>
        <w:rPr>
          <w:rFonts w:ascii="Times New Roman"/>
          <w:color w:val="000000"/>
          <w:spacing w:val="231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，保持</w:t>
      </w:r>
    </w:p>
    <w:p w14:paraId="4B7CCA7F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滑动变阻器滑片位置不变，旋转电阻箱旋钮，使电流表指针仍指到</w:t>
      </w:r>
      <w:r>
        <w:rPr>
          <w:rFonts w:ascii="Times New Roman"/>
          <w:color w:val="000000"/>
          <w:spacing w:val="78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处，此时电阻箱面板知图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所</w:t>
      </w:r>
    </w:p>
    <w:p w14:paraId="6A9CC7D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示，则该合金丝的电阻率为</w:t>
      </w:r>
      <w:r>
        <w:rPr>
          <w:rFonts w:ascii="Times New Roman"/>
          <w:color w:val="000000"/>
          <w:spacing w:val="0"/>
          <w:sz w:val="21"/>
        </w:rPr>
        <w:t>_________</w:t>
      </w:r>
      <w:r>
        <w:rPr>
          <w:rFonts w:ascii="Times New Roman"/>
          <w:color w:val="000000"/>
          <w:spacing w:val="5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（取</w:t>
      </w:r>
      <w:r>
        <w:rPr>
          <w:rFonts w:ascii="Times New Roman"/>
          <w:color w:val="000000"/>
          <w:spacing w:val="7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，结果保留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-15"/>
          <w:sz w:val="21"/>
        </w:rPr>
        <w:t>位有效数字）。</w:t>
      </w:r>
    </w:p>
    <w:p w14:paraId="09B04B6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）为减小实验误差，可采用的做法有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宋体" w:hAnsi="宋体" w:cs="宋体"/>
          <w:color w:val="000000"/>
          <w:spacing w:val="-10"/>
          <w:sz w:val="21"/>
        </w:rPr>
        <w:t>（有多个正确选项）。</w:t>
      </w:r>
    </w:p>
    <w:p w14:paraId="34339E5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换用内阻更小的电源</w:t>
      </w:r>
    </w:p>
    <w:p w14:paraId="62DCF3A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换用内阻更小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电流表</w:t>
      </w:r>
    </w:p>
    <w:p w14:paraId="6971ABF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换用阻值范围为</w:t>
      </w:r>
      <w:r>
        <w:rPr>
          <w:rFonts w:ascii="Times New Roman"/>
          <w:color w:val="000000"/>
          <w:spacing w:val="108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的电阻箱</w:t>
      </w:r>
    </w:p>
    <w:p w14:paraId="46845EA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多次测量该合金丝不同区间等长度样品的电阻率，再求平均值</w:t>
      </w:r>
    </w:p>
    <w:p w14:paraId="4753CA0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如图所示，真空中固定放置两块较大的平行金属板，板间距为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，下极板接地，板间匀强电场大小恒为</w:t>
      </w:r>
    </w:p>
    <w:p w14:paraId="7E5AC319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E</w:t>
      </w:r>
      <w:r>
        <w:rPr>
          <w:rFonts w:ascii="宋体" w:hAnsi="宋体" w:cs="宋体"/>
          <w:color w:val="000000"/>
          <w:spacing w:val="0"/>
          <w:sz w:val="21"/>
        </w:rPr>
        <w:t>。现有一质量为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、电荷量为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5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）的金属微粒，从两极板中央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点由静止释放。若微粒与极板碰</w:t>
      </w:r>
    </w:p>
    <w:p w14:paraId="405C59D8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撞前后瞬间机械能不变，碰撞后电性与极板相同，所带电荷量的绝对值不变。不计微粒重力。求：</w:t>
      </w:r>
    </w:p>
    <w:p w14:paraId="6A90AC29">
      <w:pPr>
        <w:pStyle w:val="4"/>
        <w:spacing w:before="320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）微粒第一次到达下极板所需时间；</w:t>
      </w:r>
    </w:p>
    <w:p w14:paraId="533C41D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）微粒第一次从上极板回到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点时的动量大小。</w:t>
      </w:r>
    </w:p>
    <w:p w14:paraId="48B8DA4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如图所示，长度均为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s</w:t>
      </w:r>
      <w:r>
        <w:rPr>
          <w:rFonts w:ascii="Times New Roman"/>
          <w:i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的两根光滑金属直导轨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MN</w:t>
      </w:r>
      <w:r>
        <w:rPr>
          <w:rFonts w:ascii="Times New Roman"/>
          <w:i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PQ</w:t>
      </w:r>
      <w:r>
        <w:rPr>
          <w:rFonts w:ascii="Times New Roman"/>
          <w:i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固定在水平绝缘桌面上，两者平行且相距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l</w:t>
      </w:r>
      <w:r>
        <w:rPr>
          <w:rFonts w:ascii="宋体" w:hAnsi="宋体" w:cs="宋体"/>
          <w:color w:val="000000"/>
          <w:spacing w:val="-19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、</w:t>
      </w:r>
    </w:p>
    <w:p w14:paraId="706E924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Times New Roman"/>
          <w:i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连线垂直于导轨，定滑轮位于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N</w:t>
      </w:r>
      <w:r>
        <w:rPr>
          <w:rFonts w:ascii="宋体" w:hAnsi="宋体" w:cs="宋体"/>
          <w:color w:val="000000"/>
          <w:spacing w:val="-7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Times New Roman"/>
          <w:i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连线中点正上方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h</w:t>
      </w:r>
      <w:r>
        <w:rPr>
          <w:rFonts w:ascii="Times New Roman"/>
          <w:i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处。</w:t>
      </w:r>
      <w:r>
        <w:rPr>
          <w:rFonts w:ascii="Times New Roman"/>
          <w:i/>
          <w:color w:val="000000"/>
          <w:spacing w:val="0"/>
          <w:sz w:val="21"/>
        </w:rPr>
        <w:t>MN</w:t>
      </w:r>
      <w:r>
        <w:rPr>
          <w:rFonts w:ascii="Times New Roman"/>
          <w:i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PQ</w:t>
      </w:r>
      <w:r>
        <w:rPr>
          <w:rFonts w:ascii="Times New Roman"/>
          <w:i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单位长度的电阻均为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-7"/>
          <w:sz w:val="21"/>
        </w:rPr>
        <w:t>，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-7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Times New Roman"/>
          <w:i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间连</w:t>
      </w:r>
    </w:p>
    <w:p w14:paraId="0CDB55E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接一阻值为</w:t>
      </w:r>
      <w:r>
        <w:rPr>
          <w:rFonts w:ascii="Times New Roman"/>
          <w:color w:val="000000"/>
          <w:spacing w:val="356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的电阻。空间有垂直于桌面向下的匀强磁场，磁感应强度大小为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-2"/>
          <w:sz w:val="21"/>
        </w:rPr>
        <w:t>。过定滑轮的不可伸长绝</w:t>
      </w:r>
    </w:p>
    <w:p w14:paraId="5A5E67F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缘轻绳拉动质量为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-1"/>
          <w:sz w:val="21"/>
        </w:rPr>
        <w:t>、电阻不计的金属杆沿导轨向右做匀速直线运动，速度大小为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宋体" w:hAnsi="宋体" w:cs="宋体"/>
          <w:color w:val="000000"/>
          <w:spacing w:val="-3"/>
          <w:sz w:val="21"/>
        </w:rPr>
        <w:t>。零时刻，金属杆位于</w:t>
      </w:r>
    </w:p>
    <w:p w14:paraId="3F981B8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连线处。金属杆在导轨上时与导轨始终垂直且接触良好，重力加速度大小为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25097E6">
      <w:pPr>
        <w:pStyle w:val="4"/>
        <w:spacing w:before="245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D3A6AE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2FC3EA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60DE76D">
      <w:pPr>
        <w:pStyle w:val="4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42271C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423251A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7" w:name="_GoBack"/>
      <w:bookmarkEnd w:id="7"/>
      <w:bookmarkStart w:id="6" w:name="br7"/>
      <w:bookmarkEnd w:id="6"/>
      <w:r>
        <w:pict>
          <v:shape id="_x0000_s1118" o:spid="_x0000_s1118" o:spt="75" type="#_x0000_t75" style="position:absolute;left:0pt;margin-left:404.15pt;margin-top:72.55pt;height:2.75pt;width:2.7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</v:shape>
        </w:pict>
      </w:r>
      <w:r>
        <w:pict>
          <v:shape id="_x0000_s1119" o:spid="_x0000_s1119" o:spt="75" type="#_x0000_t75" style="position:absolute;left:0pt;margin-left:53pt;margin-top:406.5pt;height:116.05pt;width:241.3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pict>
          <v:shape id="_x0000_s1120" o:spid="_x0000_s1120" o:spt="75" type="#_x0000_t75" style="position:absolute;left:0pt;margin-left:116.8pt;margin-top:769.7pt;height:2.75pt;width:2.7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53pt;margin-top:66.55pt;height:139.35pt;width:217.3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155.8pt;margin-top:281.15pt;height:14.75pt;width:11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470.2pt;margin-top:281.15pt;height:15.5pt;width:20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515.2pt;margin-top:352.45pt;height:20pt;width:17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）金属杆在导轨上运动时，回路的感应电动势；</w:t>
      </w:r>
    </w:p>
    <w:p w14:paraId="092FDD0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）金属杆在导轨上与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连线相距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时，回路的热功率；</w:t>
      </w:r>
    </w:p>
    <w:p w14:paraId="05055B66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）金属杆在导轨上保持速度大小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v </w:t>
      </w:r>
      <w:r>
        <w:rPr>
          <w:rFonts w:ascii="宋体" w:hAnsi="宋体" w:cs="宋体"/>
          <w:color w:val="000000"/>
          <w:spacing w:val="0"/>
          <w:sz w:val="21"/>
        </w:rPr>
        <w:t>做匀速直线运动的最大路程。</w:t>
      </w:r>
    </w:p>
    <w:p w14:paraId="73B0063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如图所示，倾角为</w:t>
      </w:r>
      <w:r>
        <w:rPr>
          <w:rFonts w:ascii="Times New Roman"/>
          <w:color w:val="000000"/>
          <w:spacing w:val="1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的斜面固定于水平地面，斜面上固定有半径为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的半圆挡板和长为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的直挡板。</w:t>
      </w:r>
    </w:p>
    <w:p w14:paraId="4A5BB8B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2"/>
          <w:sz w:val="21"/>
        </w:rPr>
        <w:t>为直挡板下端点，</w:t>
      </w:r>
      <w:r>
        <w:rPr>
          <w:rFonts w:ascii="Times New Roman"/>
          <w:i/>
          <w:color w:val="000000"/>
          <w:spacing w:val="0"/>
          <w:sz w:val="21"/>
        </w:rPr>
        <w:t xml:space="preserve">bd </w:t>
      </w:r>
      <w:r>
        <w:rPr>
          <w:rFonts w:ascii="宋体" w:hAnsi="宋体" w:cs="宋体"/>
          <w:color w:val="000000"/>
          <w:spacing w:val="2"/>
          <w:sz w:val="21"/>
        </w:rPr>
        <w:t>为半圆挡板直径且沿水平方向，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1"/>
          <w:sz w:val="21"/>
        </w:rPr>
        <w:t>为半圆挡板最高点，两挡板相切于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2"/>
          <w:sz w:val="21"/>
        </w:rPr>
        <w:t>点，</w:t>
      </w:r>
      <w:r>
        <w:rPr>
          <w:rFonts w:ascii="Times New Roman"/>
          <w:i/>
          <w:color w:val="000000"/>
          <w:spacing w:val="0"/>
          <w:sz w:val="21"/>
        </w:rPr>
        <w:t xml:space="preserve">de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ab</w:t>
      </w:r>
    </w:p>
    <w:p w14:paraId="4DCBFA4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平行且等长。小球乙被锁定在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c</w:t>
      </w:r>
      <w:r>
        <w:rPr>
          <w:rFonts w:ascii="Times New Roman"/>
          <w:i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点。小球甲从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Times New Roman"/>
          <w:i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点以一定初速度出发，沿挡板运动到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c</w:t>
      </w:r>
      <w:r>
        <w:rPr>
          <w:rFonts w:ascii="Times New Roman"/>
          <w:i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点与小球乙发生完全</w:t>
      </w:r>
    </w:p>
    <w:p w14:paraId="78487F49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弹性碰撞，碰撞前瞬间解除对小球乙的锁定，小球乙在此后的运动过程中无其他碰撞。小球甲质量为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</w:p>
    <w:p w14:paraId="38369CE0">
      <w:pPr>
        <w:pStyle w:val="4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两小球均可视为质点，不计一切摩擦，重力加速度大小为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0EF7855">
      <w:pPr>
        <w:pStyle w:val="4"/>
        <w:spacing w:before="31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）求小球甲从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点沿直线运动到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点过程中的加速度大小；</w:t>
      </w:r>
    </w:p>
    <w:p w14:paraId="72B2C41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）若小球甲恰能到达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点，且碰撞后小球乙能运动到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e </w:t>
      </w:r>
      <w:r>
        <w:rPr>
          <w:rFonts w:ascii="宋体" w:hAnsi="宋体" w:cs="宋体"/>
          <w:color w:val="000000"/>
          <w:spacing w:val="0"/>
          <w:sz w:val="21"/>
        </w:rPr>
        <w:t>点，求小球乙与小球甲的质量比值应满足的条件；</w:t>
      </w:r>
    </w:p>
    <w:p w14:paraId="5507DCA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）在满足（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）中质量比值的条件下，若碰撞后小球乙能穿过线段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de</w:t>
      </w:r>
      <w:r>
        <w:rPr>
          <w:rFonts w:ascii="宋体" w:hAnsi="宋体" w:cs="宋体"/>
          <w:color w:val="000000"/>
          <w:spacing w:val="0"/>
          <w:sz w:val="21"/>
        </w:rPr>
        <w:t>，求小球甲初动能应满足的条件。</w:t>
      </w:r>
    </w:p>
    <w:p w14:paraId="31563BDF">
      <w:pPr>
        <w:pStyle w:val="4"/>
        <w:spacing w:before="307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4250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DD9BD0FA-2737-4EE6-9D31-BF5E2BD7B31F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047BA219-41D2-42EE-9B73-AA70EA42859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2167DEF-CE83-49C0-B6DC-EDAFA73AFF53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EFDB4DE8-CD07-4FA5-B2E1-90EAD1062D19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163FCCDD-1739-41DA-A9B2-571E6ABE308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ED4AA040-8879-402A-821C-925F9184507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25CF7DDA-0D03-4B49-AF3C-DAAA222C883E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35F65C6B-69F8-4B2E-8642-EA575152B7C8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461FB427-8CFA-437D-BCED-AF65C234B93F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54A72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1" Type="http://schemas.openxmlformats.org/officeDocument/2006/relationships/fontTable" Target="fontTable.xml"/><Relationship Id="rId80" Type="http://schemas.openxmlformats.org/officeDocument/2006/relationships/customXml" Target="../customXml/item1.xml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7</Pages>
  <Words>2566</Words>
  <Characters>2805</Characters>
  <Lines>0</Lines>
  <Paragraphs>133</Paragraphs>
  <TotalTime>3</TotalTime>
  <ScaleCrop>false</ScaleCrop>
  <LinksUpToDate>false</LinksUpToDate>
  <CharactersWithSpaces>3079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2025-06-17T17:27:00Z</dcterms:created>
  <dc:creator>Administrator</dc:creator>
  <cp:lastModifiedBy>斯派@森校</cp:lastModifiedBy>
  <dcterms:modified xsi:type="dcterms:W3CDTF">2025-06-18T11:57:37Z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8953C6CBA0884109AA1345942BBB00C9_12</vt:lpwstr>
  </property>
</Properties>
</file>